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4628" w14:textId="77777777" w:rsidR="0014673A" w:rsidRPr="00214E3A" w:rsidRDefault="0014673A" w:rsidP="0014673A">
      <w:pPr>
        <w:pStyle w:val="Default"/>
        <w:rPr>
          <w:rFonts w:asciiTheme="minorHAnsi" w:hAnsiTheme="minorHAnsi" w:cstheme="minorHAnsi"/>
        </w:rPr>
      </w:pPr>
    </w:p>
    <w:p w14:paraId="5B6D5880" w14:textId="5961522E" w:rsidR="0014673A" w:rsidRPr="00214E3A" w:rsidRDefault="0014673A" w:rsidP="00214E3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214E3A">
        <w:rPr>
          <w:rFonts w:asciiTheme="minorHAnsi" w:hAnsiTheme="minorHAnsi" w:cstheme="minorHAnsi"/>
          <w:b/>
          <w:bCs/>
          <w:sz w:val="32"/>
          <w:szCs w:val="32"/>
        </w:rPr>
        <w:t>Public Policy Criteria</w:t>
      </w:r>
    </w:p>
    <w:p w14:paraId="5ED997EA" w14:textId="77777777" w:rsidR="00214E3A" w:rsidRDefault="00214E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E91CE4" w14:textId="2E2398A5" w:rsidR="0014673A" w:rsidRPr="00214E3A" w:rsidRDefault="00214E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Alamosa County Chamber of Commerce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(ACCC) </w:t>
      </w:r>
      <w:r w:rsidR="0014673A" w:rsidRPr="00214E3A">
        <w:rPr>
          <w:rFonts w:asciiTheme="minorHAnsi" w:hAnsiTheme="minorHAnsi" w:cstheme="minorHAnsi"/>
          <w:sz w:val="23"/>
          <w:szCs w:val="23"/>
        </w:rPr>
        <w:t>focuses on developing and enhancing the economic vitality</w:t>
      </w:r>
      <w:r>
        <w:rPr>
          <w:rFonts w:asciiTheme="minorHAnsi" w:hAnsiTheme="minorHAnsi" w:cstheme="minorHAnsi"/>
          <w:sz w:val="23"/>
          <w:szCs w:val="23"/>
        </w:rPr>
        <w:t xml:space="preserve"> and supporting the </w:t>
      </w:r>
      <w:r w:rsidR="00574E8F">
        <w:rPr>
          <w:rFonts w:asciiTheme="minorHAnsi" w:hAnsiTheme="minorHAnsi" w:cstheme="minorHAnsi"/>
          <w:sz w:val="23"/>
          <w:szCs w:val="23"/>
        </w:rPr>
        <w:t>business</w:t>
      </w:r>
      <w:r>
        <w:rPr>
          <w:rFonts w:asciiTheme="minorHAnsi" w:hAnsiTheme="minorHAnsi" w:cstheme="minorHAnsi"/>
          <w:sz w:val="23"/>
          <w:szCs w:val="23"/>
        </w:rPr>
        <w:t xml:space="preserve"> community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 of</w:t>
      </w:r>
      <w:r>
        <w:rPr>
          <w:rFonts w:asciiTheme="minorHAnsi" w:hAnsiTheme="minorHAnsi" w:cstheme="minorHAnsi"/>
          <w:sz w:val="23"/>
          <w:szCs w:val="23"/>
        </w:rPr>
        <w:t xml:space="preserve"> Alamosa County and the Greater San Luis Valley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. In the simplest of terms, this means serving as the voice of business, via our role as advocates and a trusted source and information repository for the business community. </w:t>
      </w:r>
      <w:r w:rsidR="00025106">
        <w:rPr>
          <w:rFonts w:asciiTheme="minorHAnsi" w:hAnsiTheme="minorHAnsi" w:cstheme="minorHAnsi"/>
          <w:sz w:val="23"/>
          <w:szCs w:val="23"/>
        </w:rPr>
        <w:t xml:space="preserve">We operate independently from City, County, and State Government, and serve as </w:t>
      </w:r>
      <w:r w:rsidR="00574E8F">
        <w:rPr>
          <w:rFonts w:asciiTheme="minorHAnsi" w:hAnsiTheme="minorHAnsi" w:cstheme="minorHAnsi"/>
          <w:sz w:val="23"/>
          <w:szCs w:val="23"/>
        </w:rPr>
        <w:t>a</w:t>
      </w:r>
      <w:r w:rsidR="00025106">
        <w:rPr>
          <w:rFonts w:asciiTheme="minorHAnsi" w:hAnsiTheme="minorHAnsi" w:cstheme="minorHAnsi"/>
          <w:sz w:val="23"/>
          <w:szCs w:val="23"/>
        </w:rPr>
        <w:t xml:space="preserve"> collective voice for the needs and concerns of our local businesses.</w:t>
      </w:r>
    </w:p>
    <w:p w14:paraId="66060A01" w14:textId="71B8ED23" w:rsidR="0014673A" w:rsidRDefault="00214E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 legislative strategy</w:t>
      </w:r>
      <w:r>
        <w:rPr>
          <w:rFonts w:asciiTheme="minorHAnsi" w:hAnsiTheme="minorHAnsi" w:cstheme="minorHAnsi"/>
          <w:sz w:val="23"/>
          <w:szCs w:val="23"/>
        </w:rPr>
        <w:t xml:space="preserve"> of the ACCC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 is to support policy proposals that </w:t>
      </w:r>
      <w:r>
        <w:rPr>
          <w:rFonts w:asciiTheme="minorHAnsi" w:hAnsiTheme="minorHAnsi" w:cstheme="minorHAnsi"/>
          <w:sz w:val="23"/>
          <w:szCs w:val="23"/>
        </w:rPr>
        <w:t xml:space="preserve">directly 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fit our mission </w:t>
      </w:r>
      <w:r>
        <w:rPr>
          <w:rFonts w:asciiTheme="minorHAnsi" w:hAnsiTheme="minorHAnsi" w:cstheme="minorHAnsi"/>
          <w:sz w:val="23"/>
          <w:szCs w:val="23"/>
        </w:rPr>
        <w:t xml:space="preserve">in supporting our local business community, 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and oppose measures that detract from our goals. </w:t>
      </w:r>
      <w:r>
        <w:rPr>
          <w:rFonts w:asciiTheme="minorHAnsi" w:hAnsiTheme="minorHAnsi" w:cstheme="minorHAnsi"/>
          <w:sz w:val="23"/>
          <w:szCs w:val="23"/>
        </w:rPr>
        <w:t>The ACCC and Board of Directors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 use</w:t>
      </w:r>
      <w:r>
        <w:rPr>
          <w:rFonts w:asciiTheme="minorHAnsi" w:hAnsiTheme="minorHAnsi" w:cstheme="minorHAnsi"/>
          <w:sz w:val="23"/>
          <w:szCs w:val="23"/>
        </w:rPr>
        <w:t>s</w:t>
      </w:r>
      <w:r w:rsidR="0014673A" w:rsidRPr="00214E3A">
        <w:rPr>
          <w:rFonts w:asciiTheme="minorHAnsi" w:hAnsiTheme="minorHAnsi" w:cstheme="minorHAnsi"/>
          <w:sz w:val="23"/>
          <w:szCs w:val="23"/>
        </w:rPr>
        <w:t xml:space="preserve"> these broad criteria when determining positions on policy issues: </w:t>
      </w:r>
    </w:p>
    <w:p w14:paraId="5E6E548B" w14:textId="77777777" w:rsidR="00214E3A" w:rsidRPr="00214E3A" w:rsidRDefault="00214E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E5A360C" w14:textId="77777777" w:rsidR="00214E3A" w:rsidRDefault="0014673A" w:rsidP="0014673A">
      <w:pPr>
        <w:pStyle w:val="Default"/>
        <w:numPr>
          <w:ilvl w:val="1"/>
          <w:numId w:val="20"/>
        </w:numPr>
        <w:spacing w:after="25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• Does the proposal enhance the broad competitive business environment? </w:t>
      </w:r>
    </w:p>
    <w:p w14:paraId="10BAA487" w14:textId="0F249BFD" w:rsidR="0014673A" w:rsidRPr="00214E3A" w:rsidRDefault="0014673A" w:rsidP="00214E3A">
      <w:pPr>
        <w:pStyle w:val="Default"/>
        <w:spacing w:after="25"/>
        <w:ind w:left="1440" w:hanging="720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i. </w:t>
      </w:r>
      <w:r w:rsidR="00214E3A">
        <w:rPr>
          <w:rFonts w:asciiTheme="minorHAnsi" w:hAnsiTheme="minorHAnsi" w:cstheme="minorHAnsi"/>
          <w:sz w:val="23"/>
          <w:szCs w:val="23"/>
        </w:rPr>
        <w:tab/>
      </w:r>
      <w:r w:rsidRPr="00214E3A">
        <w:rPr>
          <w:rFonts w:asciiTheme="minorHAnsi" w:hAnsiTheme="minorHAnsi" w:cstheme="minorHAnsi"/>
          <w:sz w:val="23"/>
          <w:szCs w:val="23"/>
        </w:rPr>
        <w:t xml:space="preserve">Does the proposal help maintain or enhance an environment conducive to business and a level playing field for businesses in </w:t>
      </w:r>
      <w:r w:rsidR="00214E3A">
        <w:rPr>
          <w:rFonts w:asciiTheme="minorHAnsi" w:hAnsiTheme="minorHAnsi" w:cstheme="minorHAnsi"/>
          <w:sz w:val="23"/>
          <w:szCs w:val="23"/>
        </w:rPr>
        <w:t>Alamosa County</w:t>
      </w:r>
      <w:r w:rsidRPr="00214E3A">
        <w:rPr>
          <w:rFonts w:asciiTheme="minorHAnsi" w:hAnsiTheme="minorHAnsi" w:cstheme="minorHAnsi"/>
          <w:sz w:val="23"/>
          <w:szCs w:val="23"/>
        </w:rPr>
        <w:t xml:space="preserve"> now and into the future? </w:t>
      </w:r>
    </w:p>
    <w:p w14:paraId="6346928D" w14:textId="0A80F648" w:rsidR="0014673A" w:rsidRDefault="0014673A" w:rsidP="00214E3A">
      <w:pPr>
        <w:pStyle w:val="Default"/>
        <w:ind w:left="1440" w:hanging="720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ii. </w:t>
      </w:r>
      <w:r w:rsidR="00214E3A">
        <w:rPr>
          <w:rFonts w:asciiTheme="minorHAnsi" w:hAnsiTheme="minorHAnsi" w:cstheme="minorHAnsi"/>
          <w:sz w:val="23"/>
          <w:szCs w:val="23"/>
        </w:rPr>
        <w:tab/>
      </w:r>
      <w:r w:rsidRPr="00214E3A">
        <w:rPr>
          <w:rFonts w:asciiTheme="minorHAnsi" w:hAnsiTheme="minorHAnsi" w:cstheme="minorHAnsi"/>
          <w:sz w:val="23"/>
          <w:szCs w:val="23"/>
        </w:rPr>
        <w:t xml:space="preserve">Does the proposal provide the opportunity for competitive business practices regardless of the size or age of a business? </w:t>
      </w:r>
    </w:p>
    <w:p w14:paraId="6F7A7DD7" w14:textId="1074D292" w:rsidR="00214E3A" w:rsidRPr="00214E3A" w:rsidRDefault="00214E3A" w:rsidP="00214E3A">
      <w:pPr>
        <w:pStyle w:val="Default"/>
        <w:ind w:left="1440" w:hanging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iii. </w:t>
      </w:r>
      <w:r>
        <w:rPr>
          <w:rFonts w:asciiTheme="minorHAnsi" w:hAnsiTheme="minorHAnsi" w:cstheme="minorHAnsi"/>
          <w:sz w:val="23"/>
          <w:szCs w:val="23"/>
        </w:rPr>
        <w:tab/>
        <w:t>Does the proposal directly support the business climate and/or make it easier to new and existing businesses to conduct businesses in Alamosa County?</w:t>
      </w:r>
    </w:p>
    <w:p w14:paraId="25711E51" w14:textId="70A13F17" w:rsidR="0014673A" w:rsidRPr="00214E3A" w:rsidRDefault="0014673A" w:rsidP="0014673A">
      <w:pPr>
        <w:pStyle w:val="Default"/>
        <w:numPr>
          <w:ilvl w:val="1"/>
          <w:numId w:val="20"/>
        </w:numPr>
        <w:rPr>
          <w:rFonts w:asciiTheme="minorHAnsi" w:hAnsiTheme="minorHAnsi" w:cstheme="minorHAnsi"/>
          <w:sz w:val="23"/>
          <w:szCs w:val="23"/>
        </w:rPr>
      </w:pPr>
    </w:p>
    <w:p w14:paraId="7FA4BCE6" w14:textId="77777777" w:rsidR="0014673A" w:rsidRPr="00214E3A" w:rsidRDefault="001467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DEFBB96" w14:textId="45A847E2" w:rsidR="0014673A" w:rsidRPr="00214E3A" w:rsidRDefault="0014673A" w:rsidP="00214E3A">
      <w:pPr>
        <w:pStyle w:val="Default"/>
        <w:spacing w:after="25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• Does the proposal </w:t>
      </w:r>
      <w:r w:rsidR="00214E3A">
        <w:rPr>
          <w:rFonts w:asciiTheme="minorHAnsi" w:hAnsiTheme="minorHAnsi" w:cstheme="minorHAnsi"/>
          <w:sz w:val="23"/>
          <w:szCs w:val="23"/>
        </w:rPr>
        <w:t xml:space="preserve">directly support infrastructure and/or resources that are </w:t>
      </w:r>
      <w:r w:rsidR="00025106">
        <w:rPr>
          <w:rFonts w:asciiTheme="minorHAnsi" w:hAnsiTheme="minorHAnsi" w:cstheme="minorHAnsi"/>
          <w:sz w:val="23"/>
          <w:szCs w:val="23"/>
        </w:rPr>
        <w:t xml:space="preserve">either </w:t>
      </w:r>
      <w:r w:rsidR="00214E3A">
        <w:rPr>
          <w:rFonts w:asciiTheme="minorHAnsi" w:hAnsiTheme="minorHAnsi" w:cstheme="minorHAnsi"/>
          <w:sz w:val="23"/>
          <w:szCs w:val="23"/>
        </w:rPr>
        <w:t>necessary or helpful for businesses to operate in Alamosa County?</w:t>
      </w:r>
    </w:p>
    <w:p w14:paraId="07324A66" w14:textId="466D7A1A" w:rsidR="00214E3A" w:rsidRDefault="0014673A" w:rsidP="00214E3A">
      <w:pPr>
        <w:pStyle w:val="Default"/>
        <w:numPr>
          <w:ilvl w:val="0"/>
          <w:numId w:val="22"/>
        </w:numPr>
        <w:spacing w:after="25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>Workforce</w:t>
      </w:r>
      <w:r w:rsidR="00214E3A">
        <w:rPr>
          <w:rFonts w:asciiTheme="minorHAnsi" w:hAnsiTheme="minorHAnsi" w:cstheme="minorHAnsi"/>
          <w:sz w:val="23"/>
          <w:szCs w:val="23"/>
        </w:rPr>
        <w:t xml:space="preserve"> Development </w:t>
      </w:r>
    </w:p>
    <w:p w14:paraId="20FC6966" w14:textId="392B971B" w:rsidR="0014673A" w:rsidRPr="00214E3A" w:rsidRDefault="0014673A" w:rsidP="00214E3A">
      <w:pPr>
        <w:pStyle w:val="Default"/>
        <w:numPr>
          <w:ilvl w:val="0"/>
          <w:numId w:val="22"/>
        </w:numPr>
        <w:spacing w:after="25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Housing </w:t>
      </w:r>
      <w:r w:rsidR="00214E3A">
        <w:rPr>
          <w:rFonts w:asciiTheme="minorHAnsi" w:hAnsiTheme="minorHAnsi" w:cstheme="minorHAnsi"/>
          <w:sz w:val="23"/>
          <w:szCs w:val="23"/>
        </w:rPr>
        <w:t>related to the needs and goals of Alamosa County</w:t>
      </w:r>
    </w:p>
    <w:p w14:paraId="32C32BF1" w14:textId="3461D189" w:rsidR="0014673A" w:rsidRPr="00214E3A" w:rsidRDefault="0014673A" w:rsidP="00214E3A">
      <w:pPr>
        <w:pStyle w:val="Default"/>
        <w:spacing w:after="25"/>
        <w:ind w:firstLine="720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iii. </w:t>
      </w:r>
      <w:r w:rsidR="00214E3A">
        <w:rPr>
          <w:rFonts w:asciiTheme="minorHAnsi" w:hAnsiTheme="minorHAnsi" w:cstheme="minorHAnsi"/>
          <w:sz w:val="23"/>
          <w:szCs w:val="23"/>
        </w:rPr>
        <w:tab/>
      </w:r>
      <w:r w:rsidRPr="00214E3A">
        <w:rPr>
          <w:rFonts w:asciiTheme="minorHAnsi" w:hAnsiTheme="minorHAnsi" w:cstheme="minorHAnsi"/>
          <w:sz w:val="23"/>
          <w:szCs w:val="23"/>
        </w:rPr>
        <w:t xml:space="preserve">Transportation and Transit </w:t>
      </w:r>
    </w:p>
    <w:p w14:paraId="04798529" w14:textId="467041CF" w:rsidR="0014673A" w:rsidRDefault="0014673A" w:rsidP="00214E3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Technology and Utilities (Rural Broadband) </w:t>
      </w:r>
    </w:p>
    <w:p w14:paraId="53D5A6E3" w14:textId="00E42382" w:rsidR="00214E3A" w:rsidRDefault="00214E3A" w:rsidP="00214E3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Water Protection</w:t>
      </w:r>
    </w:p>
    <w:p w14:paraId="4B32F31D" w14:textId="3BB1AED3" w:rsidR="001C3833" w:rsidRPr="00214E3A" w:rsidRDefault="001C3833" w:rsidP="00214E3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Child Care Resources</w:t>
      </w:r>
    </w:p>
    <w:p w14:paraId="44F629BF" w14:textId="77777777" w:rsidR="0014673A" w:rsidRPr="00214E3A" w:rsidRDefault="001467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2AC528A" w14:textId="4B205576" w:rsidR="0014673A" w:rsidRDefault="001467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Other topics and additional related areas will be presented to the </w:t>
      </w:r>
      <w:r w:rsidR="00025106">
        <w:rPr>
          <w:rFonts w:asciiTheme="minorHAnsi" w:hAnsiTheme="minorHAnsi" w:cstheme="minorHAnsi"/>
          <w:sz w:val="23"/>
          <w:szCs w:val="23"/>
        </w:rPr>
        <w:t>Board of Directors</w:t>
      </w:r>
      <w:r w:rsidRPr="00214E3A">
        <w:rPr>
          <w:rFonts w:asciiTheme="minorHAnsi" w:hAnsiTheme="minorHAnsi" w:cstheme="minorHAnsi"/>
          <w:sz w:val="23"/>
          <w:szCs w:val="23"/>
        </w:rPr>
        <w:t xml:space="preserve"> at discretion of staff to avoid presenting unrelated items to the board. </w:t>
      </w:r>
    </w:p>
    <w:p w14:paraId="327B7F96" w14:textId="77777777" w:rsidR="00025106" w:rsidRPr="00214E3A" w:rsidRDefault="00025106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7E73CEB" w14:textId="5CCC1859" w:rsidR="0014673A" w:rsidRDefault="0014673A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14E3A">
        <w:rPr>
          <w:rFonts w:asciiTheme="minorHAnsi" w:hAnsiTheme="minorHAnsi" w:cstheme="minorHAnsi"/>
          <w:sz w:val="23"/>
          <w:szCs w:val="23"/>
        </w:rPr>
        <w:t xml:space="preserve">Positions are taken by a majority vote. As is the case with any piece of legislation, the </w:t>
      </w:r>
      <w:r w:rsidR="00025106">
        <w:rPr>
          <w:rFonts w:asciiTheme="minorHAnsi" w:hAnsiTheme="minorHAnsi" w:cstheme="minorHAnsi"/>
          <w:sz w:val="23"/>
          <w:szCs w:val="23"/>
        </w:rPr>
        <w:t>ACCC</w:t>
      </w:r>
      <w:r w:rsidRPr="00214E3A">
        <w:rPr>
          <w:rFonts w:asciiTheme="minorHAnsi" w:hAnsiTheme="minorHAnsi" w:cstheme="minorHAnsi"/>
          <w:sz w:val="23"/>
          <w:szCs w:val="23"/>
        </w:rPr>
        <w:t xml:space="preserve"> can choose to </w:t>
      </w:r>
      <w:r w:rsidRPr="00214E3A">
        <w:rPr>
          <w:rFonts w:asciiTheme="minorHAnsi" w:hAnsiTheme="minorHAnsi" w:cstheme="minorHAnsi"/>
          <w:b/>
          <w:bCs/>
          <w:i/>
          <w:iCs/>
          <w:sz w:val="23"/>
          <w:szCs w:val="23"/>
        </w:rPr>
        <w:t>support</w:t>
      </w:r>
      <w:r w:rsidRPr="00214E3A">
        <w:rPr>
          <w:rFonts w:asciiTheme="minorHAnsi" w:hAnsiTheme="minorHAnsi" w:cstheme="minorHAnsi"/>
          <w:sz w:val="23"/>
          <w:szCs w:val="23"/>
        </w:rPr>
        <w:t xml:space="preserve">, </w:t>
      </w:r>
      <w:r w:rsidRPr="00214E3A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oppose </w:t>
      </w:r>
      <w:r w:rsidRPr="00214E3A">
        <w:rPr>
          <w:rFonts w:asciiTheme="minorHAnsi" w:hAnsiTheme="minorHAnsi" w:cstheme="minorHAnsi"/>
          <w:sz w:val="23"/>
          <w:szCs w:val="23"/>
        </w:rPr>
        <w:t xml:space="preserve">or remain </w:t>
      </w:r>
      <w:r w:rsidRPr="00214E3A">
        <w:rPr>
          <w:rFonts w:asciiTheme="minorHAnsi" w:hAnsiTheme="minorHAnsi" w:cstheme="minorHAnsi"/>
          <w:b/>
          <w:bCs/>
          <w:i/>
          <w:iCs/>
          <w:sz w:val="23"/>
          <w:szCs w:val="23"/>
        </w:rPr>
        <w:t>neutral</w:t>
      </w:r>
      <w:r w:rsidRPr="00214E3A">
        <w:rPr>
          <w:rFonts w:asciiTheme="minorHAnsi" w:hAnsiTheme="minorHAnsi" w:cstheme="minorHAnsi"/>
          <w:sz w:val="23"/>
          <w:szCs w:val="23"/>
        </w:rPr>
        <w:t xml:space="preserve">. </w:t>
      </w:r>
      <w:r w:rsidR="00025106">
        <w:rPr>
          <w:rFonts w:asciiTheme="minorHAnsi" w:hAnsiTheme="minorHAnsi" w:cstheme="minorHAnsi"/>
          <w:sz w:val="23"/>
          <w:szCs w:val="23"/>
        </w:rPr>
        <w:t xml:space="preserve">It may also </w:t>
      </w:r>
      <w:r w:rsidRPr="00214E3A">
        <w:rPr>
          <w:rFonts w:asciiTheme="minorHAnsi" w:hAnsiTheme="minorHAnsi" w:cstheme="minorHAnsi"/>
          <w:sz w:val="23"/>
          <w:szCs w:val="23"/>
        </w:rPr>
        <w:t xml:space="preserve">choose to not engage in the debate at all. </w:t>
      </w:r>
    </w:p>
    <w:p w14:paraId="1CCEF882" w14:textId="77777777" w:rsidR="00025106" w:rsidRPr="00214E3A" w:rsidRDefault="00025106" w:rsidP="0014673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88ACD5F" w14:textId="13A1FADF" w:rsidR="004B09E3" w:rsidRPr="00214E3A" w:rsidRDefault="004B09E3" w:rsidP="0014673A">
      <w:pPr>
        <w:rPr>
          <w:rFonts w:asciiTheme="minorHAnsi" w:hAnsiTheme="minorHAnsi" w:cstheme="minorHAnsi"/>
        </w:rPr>
      </w:pPr>
    </w:p>
    <w:sectPr w:rsidR="004B09E3" w:rsidRPr="00214E3A" w:rsidSect="003E459B">
      <w:headerReference w:type="default" r:id="rId8"/>
      <w:footerReference w:type="default" r:id="rId9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FCF7" w14:textId="77777777" w:rsidR="002C0E87" w:rsidRDefault="002C0E87" w:rsidP="00B75847">
      <w:r>
        <w:separator/>
      </w:r>
    </w:p>
  </w:endnote>
  <w:endnote w:type="continuationSeparator" w:id="0">
    <w:p w14:paraId="02B6741C" w14:textId="77777777" w:rsidR="002C0E87" w:rsidRDefault="002C0E87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0B4D" w14:textId="77777777" w:rsidR="002C0E87" w:rsidRDefault="002C0E87" w:rsidP="00B75847">
      <w:r>
        <w:separator/>
      </w:r>
    </w:p>
  </w:footnote>
  <w:footnote w:type="continuationSeparator" w:id="0">
    <w:p w14:paraId="1F5CC6C6" w14:textId="77777777" w:rsidR="002C0E87" w:rsidRDefault="002C0E87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6EA6B5"/>
    <w:multiLevelType w:val="hybridMultilevel"/>
    <w:tmpl w:val="D49E669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7517"/>
    <w:multiLevelType w:val="hybridMultilevel"/>
    <w:tmpl w:val="A37C3EB0"/>
    <w:lvl w:ilvl="0" w:tplc="7B5AAD0C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D635"/>
    <w:multiLevelType w:val="hybridMultilevel"/>
    <w:tmpl w:val="78DF43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235985">
    <w:abstractNumId w:val="17"/>
  </w:num>
  <w:num w:numId="2" w16cid:durableId="2047023188">
    <w:abstractNumId w:val="4"/>
  </w:num>
  <w:num w:numId="3" w16cid:durableId="2043281494">
    <w:abstractNumId w:val="18"/>
  </w:num>
  <w:num w:numId="4" w16cid:durableId="850413180">
    <w:abstractNumId w:val="6"/>
  </w:num>
  <w:num w:numId="5" w16cid:durableId="1952084923">
    <w:abstractNumId w:val="20"/>
  </w:num>
  <w:num w:numId="6" w16cid:durableId="654770532">
    <w:abstractNumId w:val="9"/>
  </w:num>
  <w:num w:numId="7" w16cid:durableId="1538423604">
    <w:abstractNumId w:val="8"/>
  </w:num>
  <w:num w:numId="8" w16cid:durableId="1548448233">
    <w:abstractNumId w:val="16"/>
  </w:num>
  <w:num w:numId="9" w16cid:durableId="536285281">
    <w:abstractNumId w:val="3"/>
  </w:num>
  <w:num w:numId="10" w16cid:durableId="1563364235">
    <w:abstractNumId w:val="15"/>
  </w:num>
  <w:num w:numId="11" w16cid:durableId="265117234">
    <w:abstractNumId w:val="1"/>
  </w:num>
  <w:num w:numId="12" w16cid:durableId="1913732664">
    <w:abstractNumId w:val="21"/>
  </w:num>
  <w:num w:numId="13" w16cid:durableId="1013649885">
    <w:abstractNumId w:val="11"/>
  </w:num>
  <w:num w:numId="14" w16cid:durableId="628626972">
    <w:abstractNumId w:val="12"/>
  </w:num>
  <w:num w:numId="15" w16cid:durableId="1446736024">
    <w:abstractNumId w:val="19"/>
  </w:num>
  <w:num w:numId="16" w16cid:durableId="997534063">
    <w:abstractNumId w:val="13"/>
  </w:num>
  <w:num w:numId="17" w16cid:durableId="1965456947">
    <w:abstractNumId w:val="2"/>
  </w:num>
  <w:num w:numId="18" w16cid:durableId="1229923948">
    <w:abstractNumId w:val="14"/>
  </w:num>
  <w:num w:numId="19" w16cid:durableId="1467695348">
    <w:abstractNumId w:val="10"/>
  </w:num>
  <w:num w:numId="20" w16cid:durableId="2007782311">
    <w:abstractNumId w:val="0"/>
  </w:num>
  <w:num w:numId="21" w16cid:durableId="854341014">
    <w:abstractNumId w:val="7"/>
  </w:num>
  <w:num w:numId="22" w16cid:durableId="478040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2049E"/>
    <w:rsid w:val="00025106"/>
    <w:rsid w:val="000421C3"/>
    <w:rsid w:val="0005633C"/>
    <w:rsid w:val="0007251E"/>
    <w:rsid w:val="00093182"/>
    <w:rsid w:val="000935EE"/>
    <w:rsid w:val="000B3037"/>
    <w:rsid w:val="000B3987"/>
    <w:rsid w:val="000F1B6B"/>
    <w:rsid w:val="00132828"/>
    <w:rsid w:val="0014673A"/>
    <w:rsid w:val="001568FB"/>
    <w:rsid w:val="00163DF6"/>
    <w:rsid w:val="0018675B"/>
    <w:rsid w:val="001B7ED8"/>
    <w:rsid w:val="001C3833"/>
    <w:rsid w:val="00214E3A"/>
    <w:rsid w:val="00237095"/>
    <w:rsid w:val="00240891"/>
    <w:rsid w:val="00242206"/>
    <w:rsid w:val="00252395"/>
    <w:rsid w:val="00255EF1"/>
    <w:rsid w:val="002C0E87"/>
    <w:rsid w:val="002E1002"/>
    <w:rsid w:val="002E1F21"/>
    <w:rsid w:val="002F3EEF"/>
    <w:rsid w:val="003117BD"/>
    <w:rsid w:val="00382B8C"/>
    <w:rsid w:val="003A1AB1"/>
    <w:rsid w:val="003E459B"/>
    <w:rsid w:val="003F6F68"/>
    <w:rsid w:val="004012BE"/>
    <w:rsid w:val="00414728"/>
    <w:rsid w:val="00432805"/>
    <w:rsid w:val="0045535B"/>
    <w:rsid w:val="0047100E"/>
    <w:rsid w:val="004751A4"/>
    <w:rsid w:val="004762F5"/>
    <w:rsid w:val="00496D3B"/>
    <w:rsid w:val="00497765"/>
    <w:rsid w:val="004A0E53"/>
    <w:rsid w:val="004B09E3"/>
    <w:rsid w:val="004F7148"/>
    <w:rsid w:val="0052324D"/>
    <w:rsid w:val="00527246"/>
    <w:rsid w:val="00574E8F"/>
    <w:rsid w:val="00593971"/>
    <w:rsid w:val="005A15DB"/>
    <w:rsid w:val="005F7ED5"/>
    <w:rsid w:val="00635CC9"/>
    <w:rsid w:val="00637DB5"/>
    <w:rsid w:val="0065188C"/>
    <w:rsid w:val="006A2546"/>
    <w:rsid w:val="006A3274"/>
    <w:rsid w:val="006D212A"/>
    <w:rsid w:val="006E3DDD"/>
    <w:rsid w:val="00711863"/>
    <w:rsid w:val="00745625"/>
    <w:rsid w:val="0077155C"/>
    <w:rsid w:val="00773258"/>
    <w:rsid w:val="007917FC"/>
    <w:rsid w:val="007A1B20"/>
    <w:rsid w:val="007B5BBE"/>
    <w:rsid w:val="00844345"/>
    <w:rsid w:val="00852F7A"/>
    <w:rsid w:val="00857EA8"/>
    <w:rsid w:val="008622EC"/>
    <w:rsid w:val="00862CDD"/>
    <w:rsid w:val="00891339"/>
    <w:rsid w:val="00894546"/>
    <w:rsid w:val="008A6235"/>
    <w:rsid w:val="008C7047"/>
    <w:rsid w:val="008D5817"/>
    <w:rsid w:val="0092780E"/>
    <w:rsid w:val="00930520"/>
    <w:rsid w:val="0093638E"/>
    <w:rsid w:val="009548ED"/>
    <w:rsid w:val="009D13FA"/>
    <w:rsid w:val="00A20EE2"/>
    <w:rsid w:val="00A21089"/>
    <w:rsid w:val="00A40B32"/>
    <w:rsid w:val="00A913AF"/>
    <w:rsid w:val="00AB3C56"/>
    <w:rsid w:val="00B000E6"/>
    <w:rsid w:val="00B239C1"/>
    <w:rsid w:val="00B27D65"/>
    <w:rsid w:val="00B326C7"/>
    <w:rsid w:val="00B32C9E"/>
    <w:rsid w:val="00B3363F"/>
    <w:rsid w:val="00B345A0"/>
    <w:rsid w:val="00B46688"/>
    <w:rsid w:val="00B75847"/>
    <w:rsid w:val="00B8310E"/>
    <w:rsid w:val="00BF1EF0"/>
    <w:rsid w:val="00BF71FE"/>
    <w:rsid w:val="00C272D9"/>
    <w:rsid w:val="00C35843"/>
    <w:rsid w:val="00C50DE1"/>
    <w:rsid w:val="00C55AC1"/>
    <w:rsid w:val="00CE3DC2"/>
    <w:rsid w:val="00D114E3"/>
    <w:rsid w:val="00D90124"/>
    <w:rsid w:val="00D90C56"/>
    <w:rsid w:val="00DE06CF"/>
    <w:rsid w:val="00DF2719"/>
    <w:rsid w:val="00E035DB"/>
    <w:rsid w:val="00E17E26"/>
    <w:rsid w:val="00E55215"/>
    <w:rsid w:val="00E86A5C"/>
    <w:rsid w:val="00E917EC"/>
    <w:rsid w:val="00F250A6"/>
    <w:rsid w:val="00F9112B"/>
    <w:rsid w:val="00F92373"/>
    <w:rsid w:val="00FA31DE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  <w:style w:type="paragraph" w:customStyle="1" w:styleId="Default">
    <w:name w:val="Default"/>
    <w:rsid w:val="00146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6031-6D19-4D67-B0D5-86D7454C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 </cp:lastModifiedBy>
  <cp:revision>3</cp:revision>
  <cp:lastPrinted>2019-04-23T22:09:00Z</cp:lastPrinted>
  <dcterms:created xsi:type="dcterms:W3CDTF">2022-07-19T21:24:00Z</dcterms:created>
  <dcterms:modified xsi:type="dcterms:W3CDTF">2022-10-31T16:11:00Z</dcterms:modified>
</cp:coreProperties>
</file>